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Menuju</w:t>
      </w:r>
      <w:r>
        <w:t xml:space="preserve"> </w:t>
      </w:r>
      <w:r>
        <w:t xml:space="preserve">Program</w:t>
      </w:r>
      <w:r>
        <w:t xml:space="preserve"> </w:t>
      </w:r>
      <w:r>
        <w:t xml:space="preserve">Doktor</w:t>
      </w:r>
      <w:r>
        <w:t xml:space="preserve"> </w:t>
      </w:r>
      <w:r>
        <w:t xml:space="preserve">ITB</w:t>
      </w:r>
      <w:r>
        <w:t xml:space="preserve"> </w:t>
      </w:r>
      <w:r>
        <w:t xml:space="preserve">yang</w:t>
      </w:r>
      <w:r>
        <w:t xml:space="preserve"> </w:t>
      </w:r>
      <w:r>
        <w:t xml:space="preserve">lebih</w:t>
      </w:r>
      <w:r>
        <w:t xml:space="preserve"> </w:t>
      </w:r>
      <w:r>
        <w:t xml:space="preserve">solutif:</w:t>
      </w:r>
      <w:r>
        <w:t xml:space="preserve"> </w:t>
      </w:r>
      <w:r>
        <w:t xml:space="preserve">Masukan</w:t>
      </w:r>
      <w:r>
        <w:t xml:space="preserve"> </w:t>
      </w:r>
      <w:r>
        <w:t xml:space="preserve">untuk</w:t>
      </w:r>
      <w:r>
        <w:t xml:space="preserve"> </w:t>
      </w:r>
      <w:r>
        <w:t xml:space="preserve">Panduan</w:t>
      </w:r>
      <w:r>
        <w:t xml:space="preserve"> </w:t>
      </w:r>
      <w:r>
        <w:t xml:space="preserve">Program</w:t>
      </w:r>
      <w:r>
        <w:t xml:space="preserve"> </w:t>
      </w:r>
      <w:r>
        <w:t xml:space="preserve">Doktor</w:t>
      </w:r>
      <w:r>
        <w:t xml:space="preserve"> </w:t>
      </w:r>
      <w:r>
        <w:t xml:space="preserve">Kemitraan</w:t>
      </w:r>
      <w:r>
        <w:t xml:space="preserve"> </w:t>
      </w:r>
      <w:r>
        <w:t xml:space="preserve">(PDK)</w:t>
      </w:r>
      <w:r>
        <w:t xml:space="preserve"> </w:t>
      </w:r>
      <w:r>
        <w:t xml:space="preserve">ITB</w:t>
      </w:r>
    </w:p>
    <w:p>
      <w:pPr>
        <w:pStyle w:val="Author"/>
      </w:pPr>
      <w:r>
        <w:t xml:space="preserve">Dasapta</w:t>
      </w:r>
      <w:r>
        <w:t xml:space="preserve"> </w:t>
      </w:r>
      <w:r>
        <w:t xml:space="preserve">Erwin</w:t>
      </w:r>
      <w:r>
        <w:t xml:space="preserve"> </w:t>
      </w:r>
      <w:r>
        <w:t xml:space="preserve">Irawan</w:t>
      </w:r>
    </w:p>
    <w:p>
      <w:pPr>
        <w:pStyle w:val="FirstParagraph"/>
      </w:pPr>
      <w:r>
        <w:t xml:space="preserve">Terima kasih sebelumnya saya sampaikan karena telah diberi kesempatan</w:t>
      </w:r>
      <w:r>
        <w:t xml:space="preserve"> </w:t>
      </w:r>
      <w:r>
        <w:t xml:space="preserve">untuk memberikan beberapa masukan ke dalam dokumen Naskah Akademik</w:t>
      </w:r>
      <w:r>
        <w:t xml:space="preserve"> </w:t>
      </w:r>
      <w:r>
        <w:t xml:space="preserve">Panduan Penyelenggaraan Program Doktor Kemitraan (PDK) ITB. Berikut</w:t>
      </w:r>
      <w:r>
        <w:t xml:space="preserve"> </w:t>
      </w:r>
      <w:r>
        <w:t xml:space="preserve">komentar saya yang terdiri dari komentar umum dan komentar khusus.</w:t>
      </w:r>
    </w:p>
    <w:p>
      <w:pPr>
        <w:pStyle w:val="BodyText"/>
      </w:pPr>
      <w:r>
        <w:t xml:space="preserve">Walaupun utamanya ditujukan untuk ITB, tetapi komentar ini sepertinya</w:t>
      </w:r>
      <w:r>
        <w:t xml:space="preserve"> </w:t>
      </w:r>
      <w:r>
        <w:t xml:space="preserve">relevan untuk Perguruan Tinggi lainnya yang juga akan menyelenggarakan</w:t>
      </w:r>
      <w:r>
        <w:t xml:space="preserve"> </w:t>
      </w:r>
      <w:r>
        <w:t xml:space="preserve">program pendidikan riset berbasis kemitraan.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1" w:name="komentar-umum"/>
      <w:bookmarkEnd w:id="21"/>
      <w:r>
        <w:t xml:space="preserve">Komentar umum</w:t>
      </w:r>
    </w:p>
    <w:p>
      <w:pPr>
        <w:pStyle w:val="FirstParagraph"/>
      </w:pPr>
      <w:r>
        <w:t xml:space="preserve">Panduan ini sangat diperlukan sebagai rujukan penyelenggaraan PDK di</w:t>
      </w:r>
      <w:r>
        <w:t xml:space="preserve"> </w:t>
      </w:r>
      <w:r>
        <w:t xml:space="preserve">ITB, karena selama ini Program Doktor (PD) di SPS ITB, lebih banyak</w:t>
      </w:r>
      <w:r>
        <w:t xml:space="preserve"> </w:t>
      </w:r>
      <w:r>
        <w:t xml:space="preserve">dikelola atas inisiatif riset personal, baik dari personal mahasiswa,</w:t>
      </w:r>
      <w:r>
        <w:t xml:space="preserve"> </w:t>
      </w:r>
      <w:r>
        <w:t xml:space="preserve">maupun dari personal dosen.</w:t>
      </w:r>
    </w:p>
    <w:p>
      <w:pPr>
        <w:numPr>
          <w:numId w:val="1001"/>
          <w:ilvl w:val="0"/>
        </w:numPr>
      </w:pPr>
      <w:r>
        <w:t xml:space="preserve">Selama ini, dosen lebih banyak mengembangkan pohon risetnya sendiri</w:t>
      </w:r>
      <w:r>
        <w:t xml:space="preserve"> </w:t>
      </w:r>
      <w:r>
        <w:t xml:space="preserve">yang kemudian diterjemahkannya menjadi struktur penerimaan mahasiswa.</w:t>
      </w:r>
      <w:r>
        <w:t xml:space="preserve"> </w:t>
      </w:r>
      <w:r>
        <w:t xml:space="preserve">Setelah itu, dosen umumnya akan pasif berharap akan ada mahasiswa yang</w:t>
      </w:r>
      <w:r>
        <w:t xml:space="preserve"> </w:t>
      </w:r>
      <w:r>
        <w:t xml:space="preserve">mendaftar dan tertarik dengan program riset dosen ybs. Ide riset</w:t>
      </w:r>
      <w:r>
        <w:t xml:space="preserve"> </w:t>
      </w:r>
      <w:r>
        <w:t xml:space="preserve">biasanya muncul setelah ada</w:t>
      </w:r>
      <w:r>
        <w:t xml:space="preserve"> </w:t>
      </w:r>
      <w:r>
        <w:t xml:space="preserve">“</w:t>
      </w:r>
      <w:r>
        <w:t xml:space="preserve">call for proposal</w:t>
      </w:r>
      <w:r>
        <w:t xml:space="preserve">”</w:t>
      </w:r>
      <w:r>
        <w:t xml:space="preserve">, kemudian mahasiswa</w:t>
      </w:r>
      <w:r>
        <w:t xml:space="preserve"> </w:t>
      </w:r>
      <w:r>
        <w:t xml:space="preserve">mengikuti setelahnya. Dengan PDK, maka dosen secara aktif dapat</w:t>
      </w:r>
      <w:r>
        <w:t xml:space="preserve"> </w:t>
      </w:r>
      <w:r>
        <w:t xml:space="preserve">mengembangkan pohon riset dengan cara non-konvensional (indikator</w:t>
      </w:r>
      <w:r>
        <w:t xml:space="preserve"> </w:t>
      </w:r>
      <w:r>
        <w:t xml:space="preserve">non-konvensional).</w:t>
      </w:r>
    </w:p>
    <w:p>
      <w:pPr>
        <w:numPr>
          <w:numId w:val="1001"/>
          <w:ilvl w:val="0"/>
        </w:numPr>
      </w:pPr>
      <w:r>
        <w:t xml:space="preserve">Saya menangkap bahwa panduan ini disampaikan dengan intonasi</w:t>
      </w:r>
      <w:r>
        <w:t xml:space="preserve"> </w:t>
      </w:r>
      <w:r>
        <w:t xml:space="preserve">(</w:t>
      </w:r>
      <w:r>
        <w:rPr>
          <w:i/>
        </w:rPr>
        <w:t xml:space="preserve">tone</w:t>
      </w:r>
      <w:r>
        <w:t xml:space="preserve">) lebih kuat untuk perguruan tinggi, tercermin sejak</w:t>
      </w:r>
      <w:r>
        <w:t xml:space="preserve"> </w:t>
      </w:r>
      <w:r>
        <w:t xml:space="preserve">landasan penyusunannya (Bab 1) dengan penyebutan peringkat ITB dan</w:t>
      </w:r>
      <w:r>
        <w:t xml:space="preserve"> </w:t>
      </w:r>
      <w:r>
        <w:t xml:space="preserve">yang sejenisnya. Semestinya sebagai program yang berbasis kemitraan,</w:t>
      </w:r>
      <w:r>
        <w:t xml:space="preserve"> </w:t>
      </w:r>
      <w:r>
        <w:t xml:space="preserve">panduan ini perlu fokus kepada kondisi kemitraan riset ITB dengan</w:t>
      </w:r>
      <w:r>
        <w:t xml:space="preserve"> </w:t>
      </w:r>
      <w:r>
        <w:t xml:space="preserve">berbagai pihak dan sejauh mana kemitraan itu dapat memberikan solusi</w:t>
      </w:r>
      <w:r>
        <w:t xml:space="preserve"> </w:t>
      </w:r>
      <w:r>
        <w:t xml:space="preserve">untuk masalah di masyarakat. Saya sangat sadar itu sulit dilakukan,</w:t>
      </w:r>
      <w:r>
        <w:t xml:space="preserve"> </w:t>
      </w:r>
      <w:r>
        <w:t xml:space="preserve">karena selama ini indikator keberhasilkan kemitraan belum pernah</w:t>
      </w:r>
      <w:r>
        <w:t xml:space="preserve"> </w:t>
      </w:r>
      <w:r>
        <w:t xml:space="preserve">diarahkan ke dampak yang riil. Tapi selalu ada waktu untuk langkah</w:t>
      </w:r>
      <w:r>
        <w:t xml:space="preserve"> </w:t>
      </w:r>
      <w:r>
        <w:t xml:space="preserve">pertama dan PDK adalah salah satunya. </w:t>
      </w:r>
    </w:p>
    <w:p>
      <w:pPr>
        <w:numPr>
          <w:numId w:val="1001"/>
          <w:ilvl w:val="0"/>
        </w:numPr>
      </w:pPr>
      <w:r>
        <w:t xml:space="preserve">Mengenai sumber pendanaan, menurut saya secara eksplisit perlu ditulis</w:t>
      </w:r>
      <w:r>
        <w:t xml:space="preserve"> </w:t>
      </w:r>
      <w:r>
        <w:t xml:space="preserve">bahwa PDK dapat menerima pendanaan multi sumber. Ini penting karena</w:t>
      </w:r>
      <w:r>
        <w:t xml:space="preserve"> </w:t>
      </w:r>
      <w:r>
        <w:t xml:space="preserve">sampai sekarang ada kesan pendanaan multi sumber akan berakhir dengan</w:t>
      </w:r>
      <w:r>
        <w:t xml:space="preserve"> </w:t>
      </w:r>
      <w:r>
        <w:t xml:space="preserve">sangkaan pendanaan ganda (satu pengeluaran yang sama diajukan ke dua</w:t>
      </w:r>
      <w:r>
        <w:t xml:space="preserve"> </w:t>
      </w:r>
      <w:r>
        <w:t xml:space="preserve">sumber dana berbeda). 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2" w:name="komentar-spesifik"/>
      <w:bookmarkEnd w:id="22"/>
      <w:r>
        <w:t xml:space="preserve">Komentar spesifik</w:t>
      </w:r>
    </w:p>
    <w:p>
      <w:pPr>
        <w:numPr>
          <w:numId w:val="1002"/>
          <w:ilvl w:val="0"/>
        </w:numPr>
      </w:pPr>
      <w:r>
        <w:t xml:space="preserve">Seperti telah disampaikan pada komentar umum, panduan ini disampaikan</w:t>
      </w:r>
      <w:r>
        <w:t xml:space="preserve"> </w:t>
      </w:r>
      <w:r>
        <w:t xml:space="preserve">dengan intonasi (</w:t>
      </w:r>
      <w:r>
        <w:rPr>
          <w:i/>
        </w:rPr>
        <w:t xml:space="preserve">tone</w:t>
      </w:r>
      <w:r>
        <w:t xml:space="preserve">) lebih kuat untuk perguruan tinggi,</w:t>
      </w:r>
      <w:r>
        <w:t xml:space="preserve"> </w:t>
      </w:r>
      <w:r>
        <w:t xml:space="preserve">tercermin sejak landasan penyusunannya (Bab 1) dengan penyebutan</w:t>
      </w:r>
      <w:r>
        <w:t xml:space="preserve"> </w:t>
      </w:r>
      <w:r>
        <w:t xml:space="preserve">peringkat ITB dan yang sejenisnya. Selayaknya program kemitraan,</w:t>
      </w:r>
      <w:r>
        <w:t xml:space="preserve"> </w:t>
      </w:r>
      <w:r>
        <w:t xml:space="preserve">semestinya panduan perlu juga menyinggung pentingnya kerjasama suatu</w:t>
      </w:r>
      <w:r>
        <w:t xml:space="preserve"> </w:t>
      </w:r>
      <w:r>
        <w:t xml:space="preserve">lembaga dengan ITB dengan prinsip bersinergi, saling memperkuat posisi</w:t>
      </w:r>
      <w:r>
        <w:t xml:space="preserve"> </w:t>
      </w:r>
      <w:r>
        <w:t xml:space="preserve">masing-masing, dan menyelesaikan masalah di masyarakat. Dalam Bab 1</w:t>
      </w:r>
      <w:r>
        <w:t xml:space="preserve"> </w:t>
      </w:r>
      <w:r>
        <w:t xml:space="preserve">memang disebut bahwa untuk meningkatkan kualitas riset diperlukan</w:t>
      </w:r>
      <w:r>
        <w:t xml:space="preserve"> </w:t>
      </w:r>
      <w:r>
        <w:t xml:space="preserve">peningkatan kualitas pendidikan pasca sarjana, tetapi kembali lagi,</w:t>
      </w:r>
      <w:r>
        <w:t xml:space="preserve"> </w:t>
      </w:r>
      <w:r>
        <w:t xml:space="preserve">motivasinya mestinya bukan untuk meningkatkan posisi peringkat ITB di</w:t>
      </w:r>
      <w:r>
        <w:t xml:space="preserve"> </w:t>
      </w:r>
      <w:r>
        <w:t xml:space="preserve">level internasional. Disadari bahwa jumlah mahasiswa doktor memang</w:t>
      </w:r>
      <w:r>
        <w:t xml:space="preserve"> </w:t>
      </w:r>
      <w:r>
        <w:t xml:space="preserve">menurun, tetapi hal tersebut bukan hal yang utama karena program ini</w:t>
      </w:r>
      <w:r>
        <w:t xml:space="preserve"> </w:t>
      </w:r>
      <w:r>
        <w:t xml:space="preserve">adalah program kemitraan.</w:t>
      </w:r>
    </w:p>
    <w:p>
      <w:pPr>
        <w:numPr>
          <w:numId w:val="1002"/>
          <w:ilvl w:val="0"/>
        </w:numPr>
      </w:pPr>
      <w:r>
        <w:t xml:space="preserve">Pada bagian lain di Bab 1, mulai halaman 6, telah disampaikan berbagai</w:t>
      </w:r>
      <w:r>
        <w:t xml:space="preserve"> </w:t>
      </w:r>
      <w:r>
        <w:t xml:space="preserve">pertimbangan kondisi pihak mitra, yang menurut saya tidak relevan</w:t>
      </w:r>
      <w:r>
        <w:t xml:space="preserve"> </w:t>
      </w:r>
      <w:r>
        <w:t xml:space="preserve">dengan posisi peringkat ITB yang dibahas pada hal 1. Semestinya sejak</w:t>
      </w:r>
      <w:r>
        <w:t xml:space="preserve"> </w:t>
      </w:r>
      <w:r>
        <w:t xml:space="preserve">awal panduan membahas kondisi kemitraan pada proses pendidikan doktor</w:t>
      </w:r>
      <w:r>
        <w:t xml:space="preserve"> </w:t>
      </w:r>
      <w:r>
        <w:t xml:space="preserve">yang selama ini telah dilakukan. Berkaitan dengan hasil kuesioner yang</w:t>
      </w:r>
      <w:r>
        <w:t xml:space="preserve"> </w:t>
      </w:r>
      <w:r>
        <w:t xml:space="preserve">membahas proporsi terbesar latar belakang program mahasiswa doktor</w:t>
      </w:r>
      <w:r>
        <w:t xml:space="preserve"> </w:t>
      </w:r>
      <w:r>
        <w:t xml:space="preserve">adalah dosen dari perguruan tinggi, ini dapat digunakan sebagai salah</w:t>
      </w:r>
      <w:r>
        <w:t xml:space="preserve"> </w:t>
      </w:r>
      <w:r>
        <w:t xml:space="preserve">satu latar belakang kuat untuk menyelenggarakan PDK. Konteks ini</w:t>
      </w:r>
      <w:r>
        <w:t xml:space="preserve"> </w:t>
      </w:r>
      <w:r>
        <w:t xml:space="preserve">sangat kuat untuk diangkat.</w:t>
      </w:r>
    </w:p>
    <w:p>
      <w:pPr>
        <w:numPr>
          <w:numId w:val="1002"/>
          <w:ilvl w:val="0"/>
        </w:numPr>
      </w:pPr>
      <w:r>
        <w:t xml:space="preserve">Hasil kuesioner berikutnya yang membahas tentang proporsi lulus dan DO</w:t>
      </w:r>
      <w:r>
        <w:t xml:space="preserve"> </w:t>
      </w:r>
      <w:r>
        <w:t xml:space="preserve">masing-masing untuk kelompok akademisi dan non-akademisi juga bisa</w:t>
      </w:r>
      <w:r>
        <w:t xml:space="preserve"> </w:t>
      </w:r>
      <w:r>
        <w:t xml:space="preserve">diangkat menjadi fokus. Salah satu penyebabnya mungkin adalah riset</w:t>
      </w:r>
      <w:r>
        <w:t xml:space="preserve"> </w:t>
      </w:r>
      <w:r>
        <w:t xml:space="preserve">mahasiswa berawal dari inisiatif riset yang parsial dengan sumber</w:t>
      </w:r>
      <w:r>
        <w:t xml:space="preserve"> </w:t>
      </w:r>
      <w:r>
        <w:t xml:space="preserve">pendanaan yang belum terencana dengan baik. Justru masalah ini yang</w:t>
      </w:r>
      <w:r>
        <w:t xml:space="preserve"> </w:t>
      </w:r>
      <w:r>
        <w:t xml:space="preserve">bisa menjadi dasar penyusunan PDK, khususnya untuk meningkatkan</w:t>
      </w:r>
      <w:r>
        <w:t xml:space="preserve"> </w:t>
      </w:r>
      <w:r>
        <w:t xml:space="preserve">kualitas sumber daya manusia non-akademisi.</w:t>
      </w:r>
    </w:p>
    <w:p>
      <w:pPr>
        <w:numPr>
          <w:numId w:val="1002"/>
          <w:ilvl w:val="0"/>
        </w:numPr>
      </w:pPr>
      <w:r>
        <w:t xml:space="preserve">Melanjutkan komentar untuk bagian lainnya, tujuan PDK (hal 8) perlu</w:t>
      </w:r>
      <w:r>
        <w:t xml:space="preserve"> </w:t>
      </w:r>
      <w:r>
        <w:t xml:space="preserve">dihubungkan dengan cara pengukuran keberhasilannya. Tujuan fokal untuk</w:t>
      </w:r>
      <w:r>
        <w:t xml:space="preserve"> </w:t>
      </w:r>
      <w:r>
        <w:t xml:space="preserve">meningkatkan hubungan (</w:t>
      </w:r>
      <w:r>
        <w:rPr>
          <w:i/>
        </w:rPr>
        <w:t xml:space="preserve">link and match</w:t>
      </w:r>
      <w:r>
        <w:t xml:space="preserve">) tidak akan dapat diukur</w:t>
      </w:r>
      <w:r>
        <w:t xml:space="preserve"> </w:t>
      </w:r>
      <w:r>
        <w:t xml:space="preserve">bila ITB menggunakan indikator yang lebih fokus kepada peningkatan</w:t>
      </w:r>
      <w:r>
        <w:t xml:space="preserve"> </w:t>
      </w:r>
      <w:r>
        <w:t xml:space="preserve">peringkat ITB, yaitu menghitung jumlah makalah (hal 20 dst). Hal ini</w:t>
      </w:r>
      <w:r>
        <w:t xml:space="preserve"> </w:t>
      </w:r>
      <w:r>
        <w:t xml:space="preserve">penting terutama dengan penetapan PDK sebagai program doktor</w:t>
      </w:r>
      <w:r>
        <w:t xml:space="preserve"> </w:t>
      </w:r>
      <w:r>
        <w:t xml:space="preserve">non-konvensional (hal 8) sebagai salah satu keunikan. Meninjau</w:t>
      </w:r>
      <w:r>
        <w:t xml:space="preserve"> </w:t>
      </w:r>
      <w:r>
        <w:t xml:space="preserve">keunikan lainnya, saya melihat PDK ini bila dikelola dengan cara yang</w:t>
      </w:r>
      <w:r>
        <w:t xml:space="preserve"> </w:t>
      </w:r>
      <w:r>
        <w:t xml:space="preserve">berbeda (dengan PDR/pendidikan doktor reguler), akan memberikan</w:t>
      </w:r>
      <w:r>
        <w:t xml:space="preserve"> </w:t>
      </w:r>
      <w:r>
        <w:t xml:space="preserve">nuansa/warna lain kepada hasil riset ITB. Catatan ini juga relevan</w:t>
      </w:r>
      <w:r>
        <w:t xml:space="preserve"> </w:t>
      </w:r>
      <w:r>
        <w:t xml:space="preserve">untuk mencapai tujuan yang tercantum dalam paragraf akhir hal 10</w:t>
      </w:r>
      <w:r>
        <w:t xml:space="preserve"> </w:t>
      </w:r>
      <w:r>
        <w:t xml:space="preserve">(</w:t>
      </w:r>
      <w:r>
        <w:t xml:space="preserve">“</w:t>
      </w:r>
      <w:r>
        <w:t xml:space="preserve">… memimpin pengembangan perusahaan/institusi di mana ia</w:t>
      </w:r>
      <w:r>
        <w:t xml:space="preserve"> </w:t>
      </w:r>
      <w:r>
        <w:t xml:space="preserve">bekerja.</w:t>
      </w:r>
      <w:r>
        <w:t xml:space="preserve">”</w:t>
      </w:r>
      <w:r>
        <w:t xml:space="preserve">) juga relevansi PDK dengan Renstra ITB 2016-2020 (hal 11).</w:t>
      </w:r>
    </w:p>
    <w:p>
      <w:pPr>
        <w:numPr>
          <w:numId w:val="1002"/>
          <w:ilvl w:val="0"/>
        </w:numPr>
      </w:pPr>
      <w:r>
        <w:t xml:space="preserve">Dalam Bab 2 hal 14 telah disampaikan konsep pengembangan riset</w:t>
      </w:r>
      <w:r>
        <w:t xml:space="preserve"> </w:t>
      </w:r>
      <w:r>
        <w:t xml:space="preserve">industri yang menjadi esensi dari PDK. Ada satu masalah dengan riset</w:t>
      </w:r>
      <w:r>
        <w:t xml:space="preserve"> </w:t>
      </w:r>
      <w:r>
        <w:t xml:space="preserve">industri yang nantinya pasti akan sangat dihubungkan dengan paten dan</w:t>
      </w:r>
      <w:r>
        <w:t xml:space="preserve"> </w:t>
      </w:r>
      <w:r>
        <w:t xml:space="preserve">keuntungan. Paten akan berhubungan dengan pembatasan akses terhadap</w:t>
      </w:r>
      <w:r>
        <w:t xml:space="preserve"> </w:t>
      </w:r>
      <w:r>
        <w:t xml:space="preserve">inovasi, sedangkan keuntungan akan menjadi motif yang tidak mendorong</w:t>
      </w:r>
      <w:r>
        <w:t xml:space="preserve"> </w:t>
      </w:r>
      <w:r>
        <w:t xml:space="preserve">pendidikan (catatan: dalam grafik hal 14, sudah tertera</w:t>
      </w:r>
      <w:r>
        <w:t xml:space="preserve"> </w:t>
      </w:r>
      <w:r>
        <w:t xml:space="preserve">“</w:t>
      </w:r>
      <w:r>
        <w:t xml:space="preserve">market</w:t>
      </w:r>
      <w:r>
        <w:t xml:space="preserve"> </w:t>
      </w:r>
      <w:r>
        <w:t xml:space="preserve">driven</w:t>
      </w:r>
      <w:r>
        <w:t xml:space="preserve">”</w:t>
      </w:r>
      <w:r>
        <w:t xml:space="preserve">). Untuk itu keseimbangan konsep riset industri dan</w:t>
      </w:r>
      <w:r>
        <w:t xml:space="preserve"> </w:t>
      </w:r>
      <w:r>
        <w:t xml:space="preserve">non-industri perlu dijaga, karena kemitraan akan datang tidak hanya</w:t>
      </w:r>
      <w:r>
        <w:t xml:space="preserve"> </w:t>
      </w:r>
      <w:r>
        <w:t xml:space="preserve">dari industri komersial tetapi juga dari inisiatif-inisiatif nir laba</w:t>
      </w:r>
      <w:r>
        <w:t xml:space="preserve"> </w:t>
      </w:r>
      <w:r>
        <w:t xml:space="preserve">yang diprakarsai lembaga pemerintah maupun lembaga non-pemerintah</w:t>
      </w:r>
      <w:r>
        <w:t xml:space="preserve"> </w:t>
      </w:r>
      <w:r>
        <w:t xml:space="preserve">(misal: LSM). Saya masih melihat ada kesempatan lain PDK sebagai agen</w:t>
      </w:r>
      <w:r>
        <w:t xml:space="preserve"> </w:t>
      </w:r>
      <w:r>
        <w:t xml:space="preserve">perubahan bagi masyarakat/bangsa dengan mengakomodasi riset</w:t>
      </w:r>
      <w:r>
        <w:t xml:space="preserve"> </w:t>
      </w:r>
      <w:r>
        <w:t xml:space="preserve">non-industri, yang menghasilkan inovasi dengan akses terbuka tanpa</w:t>
      </w:r>
      <w:r>
        <w:t xml:space="preserve"> </w:t>
      </w:r>
      <w:r>
        <w:t xml:space="preserve">harus kehilangan Hak Cipta yang akan dimiliki oleh peneliti</w:t>
      </w:r>
      <w:r>
        <w:t xml:space="preserve"> </w:t>
      </w:r>
      <w:r>
        <w:t xml:space="preserve">(mahasiswa, pembimbing, lembaga asal mahasiswa dan ITB tentunya).</w:t>
      </w:r>
      <w:r>
        <w:t xml:space="preserve"> </w:t>
      </w:r>
      <w:r>
        <w:t xml:space="preserve">Menurut saya mengembangan inovasi terbuka justru akan mendorong</w:t>
      </w:r>
      <w:r>
        <w:t xml:space="preserve"> </w:t>
      </w:r>
      <w:r>
        <w:t xml:space="preserve">nilai-nilai luhur yang diyakini oleh ITB selama ini, seperti juga</w:t>
      </w:r>
      <w:r>
        <w:t xml:space="preserve"> </w:t>
      </w:r>
      <w:r>
        <w:t xml:space="preserve">tercantum dalam kompetensi utama pendidikan doktor sesuai KKNI,</w:t>
      </w:r>
      <w:r>
        <w:t xml:space="preserve"> </w:t>
      </w:r>
      <w:r>
        <w:t xml:space="preserve">“</w:t>
      </w:r>
      <w:r>
        <w:t xml:space="preserve">memecahkan masalah rekayasa dan teknologi di dalam bidang</w:t>
      </w:r>
      <w:r>
        <w:t xml:space="preserve"> </w:t>
      </w:r>
      <w:r>
        <w:t xml:space="preserve">keilmuannya melalui pendekatan inter, multi transdisipliner…</w:t>
      </w:r>
      <w:r>
        <w:t xml:space="preserve">”</w:t>
      </w:r>
      <w:r>
        <w:t xml:space="preserve"> </w:t>
      </w:r>
      <w:r>
        <w:t xml:space="preserve">(hal 15 dst).</w:t>
      </w:r>
    </w:p>
    <w:p>
      <w:pPr>
        <w:pStyle w:val="Heading1"/>
      </w:pPr>
      <w:bookmarkStart w:id="23" w:name="kesimpulan"/>
      <w:bookmarkEnd w:id="23"/>
      <w:r>
        <w:t xml:space="preserve">Kesimpulan</w:t>
      </w:r>
    </w:p>
    <w:p>
      <w:pPr>
        <w:pStyle w:val="FirstParagraph"/>
      </w:pPr>
      <w:r>
        <w:t xml:space="preserve">PDK disusun dengan kepentingan ITB yang lebih dominan. Latar belakang</w:t>
      </w:r>
      <w:r>
        <w:t xml:space="preserve"> </w:t>
      </w:r>
      <w:r>
        <w:t xml:space="preserve">motif meningkatkan peringkat perlu dikesampingkan, menurut saya, untuk</w:t>
      </w:r>
      <w:r>
        <w:t xml:space="preserve"> </w:t>
      </w:r>
      <w:r>
        <w:t xml:space="preserve">mencapai ITB yang lebih baik, lebih beragam, dan lebih mampu menjawab</w:t>
      </w:r>
      <w:r>
        <w:t xml:space="preserve"> </w:t>
      </w:r>
      <w:r>
        <w:t xml:space="preserve">masalah di masyarakat. Untuk itu, perbaikan perlu dilakukan pada bab</w:t>
      </w:r>
      <w:r>
        <w:t xml:space="preserve"> </w:t>
      </w:r>
      <w:r>
        <w:t xml:space="preserve">latar belakang dan indikator kinerja, agar memenuhi kriteria sebagai</w:t>
      </w:r>
      <w:r>
        <w:t xml:space="preserve"> </w:t>
      </w:r>
      <w:r>
        <w:t xml:space="preserve">pendidikan doktor yang non-konvensional. Semoga PDK dapat dijalankan</w:t>
      </w:r>
      <w:r>
        <w:t xml:space="preserve"> </w:t>
      </w:r>
      <w:r>
        <w:t xml:space="preserve">dengan baik.</w:t>
      </w:r>
    </w:p>
    <w:p>
      <w:pPr>
        <w:pStyle w:val="BodyText"/>
      </w:pPr>
      <w:r>
        <w:t xml:space="preserve">Terima kasih sekali lagi atas kesempatan yang diberikan untuk memberikan</w:t>
      </w:r>
      <w:r>
        <w:t xml:space="preserve"> </w:t>
      </w:r>
      <w:r>
        <w:t xml:space="preserve">komentar atas dokumen panduan.  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921fd1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77add213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Menuju Program Doktor ITB yang lebih solutif: Masukan untuk Panduan Program Doktor Kemitraan (PDK) ITB</dc:title>
  <dc:creator>Dasapta Erwin Irawan</dc:creator>
  <dcterms:created xsi:type="dcterms:W3CDTF">2019-07-19T04:02:22Z</dcterms:created>
  <dcterms:modified xsi:type="dcterms:W3CDTF">2019-07-19T04:02:22Z</dcterms:modified>
</cp:coreProperties>
</file>